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C30F" w14:textId="24CBC4EB" w:rsidR="00D359CF" w:rsidRPr="00F175DE" w:rsidRDefault="00D359CF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73AB0447" w14:textId="4242CFC9" w:rsidR="0078358E" w:rsidRPr="00CF63EC" w:rsidRDefault="0078358E" w:rsidP="0078358E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before="100" w:after="0" w:line="276" w:lineRule="auto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CF63EC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grant agreement</w:t>
      </w:r>
    </w:p>
    <w:p w14:paraId="5C95A36A" w14:textId="77777777" w:rsidR="0078358E" w:rsidRPr="00F175DE" w:rsidRDefault="0078358E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32668462" w14:textId="77777777" w:rsidR="00D359CF" w:rsidRPr="00F175DE" w:rsidRDefault="00D359CF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37F0192D" w14:textId="77777777" w:rsidR="00D33830" w:rsidRPr="00F175DE" w:rsidRDefault="00D33830" w:rsidP="00C7232D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it-IT"/>
        </w:rPr>
      </w:pPr>
    </w:p>
    <w:p w14:paraId="06D3583B" w14:textId="57BAD07C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L’Istituto</w:t>
      </w:r>
      <w:r w:rsidR="00615652" w:rsidRPr="00F175DE">
        <w:rPr>
          <w:rFonts w:ascii="Nirmala UI" w:hAnsi="Nirmala UI" w:cs="Nirmala UI"/>
          <w:sz w:val="22"/>
          <w:szCs w:val="22"/>
          <w:lang w:val="it-IT"/>
        </w:rPr>
        <w:t xml:space="preserve">: </w:t>
      </w:r>
    </w:p>
    <w:p w14:paraId="74EC8441" w14:textId="34DCFEF6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b/>
          <w:bCs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Indirizzo completo: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</w:p>
    <w:p w14:paraId="309AB3FD" w14:textId="77777777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it-IT"/>
        </w:rPr>
      </w:pPr>
    </w:p>
    <w:p w14:paraId="39F7CCD9" w14:textId="431BE47B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di seguito denominato 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“</w:t>
      </w:r>
    </w:p>
    <w:p w14:paraId="5F061290" w14:textId="20190CF1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rappresentato da: </w:t>
      </w:r>
    </w:p>
    <w:p w14:paraId="0702F71B" w14:textId="77777777" w:rsidR="00C7232D" w:rsidRPr="00F175DE" w:rsidRDefault="00C7232D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color w:val="002060"/>
          <w:sz w:val="22"/>
          <w:szCs w:val="22"/>
          <w:lang w:val="it-IT"/>
        </w:rPr>
      </w:pPr>
    </w:p>
    <w:p w14:paraId="17CE83A7" w14:textId="77777777" w:rsidR="00C7232D" w:rsidRPr="00F175DE" w:rsidRDefault="00C7232D" w:rsidP="00C7232D">
      <w:pPr>
        <w:pStyle w:val="Text1"/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sz w:val="22"/>
          <w:szCs w:val="22"/>
          <w:u w:val="single"/>
          <w:lang w:val="it-IT"/>
        </w:rPr>
        <w:t>e</w:t>
      </w:r>
      <w:r w:rsidRPr="00F175DE">
        <w:rPr>
          <w:rFonts w:ascii="Nirmala UI" w:hAnsi="Nirmala UI" w:cs="Nirmala UI"/>
          <w:b/>
          <w:sz w:val="22"/>
          <w:szCs w:val="22"/>
          <w:lang w:val="it-IT"/>
        </w:rPr>
        <w:t>:</w:t>
      </w:r>
    </w:p>
    <w:p w14:paraId="689D6406" w14:textId="77777777" w:rsidR="00C7232D" w:rsidRPr="00F175DE" w:rsidRDefault="00C7232D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554"/>
        <w:gridCol w:w="7976"/>
      </w:tblGrid>
      <w:tr w:rsidR="00165BEA" w:rsidRPr="00F175DE" w14:paraId="2B2AF248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70462E71" w14:textId="115F9FC9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COGNOME</w:t>
            </w:r>
          </w:p>
        </w:tc>
        <w:tc>
          <w:tcPr>
            <w:tcW w:w="8068" w:type="dxa"/>
          </w:tcPr>
          <w:p w14:paraId="4F708855" w14:textId="5DAEBB8C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332FF389" w14:textId="77777777" w:rsidTr="00C22AA1">
        <w:tc>
          <w:tcPr>
            <w:tcW w:w="1560" w:type="dxa"/>
          </w:tcPr>
          <w:p w14:paraId="299D7FFC" w14:textId="7F6CCEDA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8068" w:type="dxa"/>
          </w:tcPr>
          <w:p w14:paraId="1A43B97F" w14:textId="4DA7FAAD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781ECE92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19EA3AA" w14:textId="73B5D108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COMPLETO</w:t>
            </w:r>
          </w:p>
        </w:tc>
        <w:tc>
          <w:tcPr>
            <w:tcW w:w="8068" w:type="dxa"/>
          </w:tcPr>
          <w:p w14:paraId="4DF982E1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7CC11D57" w14:textId="77777777" w:rsidTr="00C22AA1">
        <w:tc>
          <w:tcPr>
            <w:tcW w:w="1560" w:type="dxa"/>
          </w:tcPr>
          <w:p w14:paraId="50E7B944" w14:textId="579C3742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EMAIL</w:t>
            </w:r>
          </w:p>
        </w:tc>
        <w:tc>
          <w:tcPr>
            <w:tcW w:w="8068" w:type="dxa"/>
          </w:tcPr>
          <w:p w14:paraId="64BB33DA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05D0DB40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7F6DFCF0" w14:textId="07495CD2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NUMERO DI TELEFONO</w:t>
            </w:r>
          </w:p>
        </w:tc>
        <w:tc>
          <w:tcPr>
            <w:tcW w:w="8068" w:type="dxa"/>
          </w:tcPr>
          <w:p w14:paraId="398D8916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53A76FAF" w14:textId="77777777" w:rsidTr="00C22AA1">
        <w:tc>
          <w:tcPr>
            <w:tcW w:w="1560" w:type="dxa"/>
          </w:tcPr>
          <w:p w14:paraId="0B1F2F8E" w14:textId="2E3B47B7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</w:rPr>
              <w:t>DATA E LUOGO DI NASCITA</w:t>
            </w:r>
          </w:p>
        </w:tc>
        <w:tc>
          <w:tcPr>
            <w:tcW w:w="8068" w:type="dxa"/>
          </w:tcPr>
          <w:p w14:paraId="46700CCA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</w:tr>
    </w:tbl>
    <w:p w14:paraId="7B9723D2" w14:textId="77777777" w:rsidR="00165BEA" w:rsidRPr="00F175DE" w:rsidRDefault="00165BEA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04D3E1C8" w14:textId="77777777" w:rsidR="003D4825" w:rsidRPr="00F175DE" w:rsidRDefault="003D4825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26255176" w14:textId="77777777" w:rsidR="00C7232D" w:rsidRPr="00F175DE" w:rsidRDefault="00C7232D" w:rsidP="00C7232D">
      <w:pPr>
        <w:pStyle w:val="Text1"/>
        <w:tabs>
          <w:tab w:val="left" w:pos="1418"/>
          <w:tab w:val="left" w:pos="3402"/>
          <w:tab w:val="left" w:pos="3828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00B2E646" w14:textId="70749756" w:rsidR="00C7232D" w:rsidRPr="00F175DE" w:rsidRDefault="00690C79" w:rsidP="00C7232D">
      <w:pPr>
        <w:rPr>
          <w:rFonts w:ascii="Nirmala UI" w:hAnsi="Nirmala UI" w:cs="Nirmala UI"/>
        </w:rPr>
      </w:pPr>
      <w:r w:rsidRPr="00F175DE">
        <w:rPr>
          <w:rFonts w:ascii="Nirmala UI" w:hAnsi="Nirmala UI" w:cs="Nirmala U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BAC6B5" wp14:editId="00E182E8">
                <wp:simplePos x="0" y="0"/>
                <wp:positionH relativeFrom="margin">
                  <wp:align>left</wp:align>
                </wp:positionH>
                <wp:positionV relativeFrom="paragraph">
                  <wp:posOffset>222885</wp:posOffset>
                </wp:positionV>
                <wp:extent cx="6537325" cy="1435100"/>
                <wp:effectExtent l="0" t="0" r="1587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325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20CD1" w14:textId="75D48321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>Conto corrente sul quale deve essere versato il contributo finanziario:</w:t>
                            </w:r>
                            <w:r w:rsidR="00D357B6" w:rsidRPr="000347D9">
                              <w:rPr>
                                <w:color w:val="002060"/>
                              </w:rPr>
                              <w:t xml:space="preserve"> </w:t>
                            </w:r>
                          </w:p>
                          <w:p w14:paraId="6E9256CC" w14:textId="77777777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Intestatario del conto corrente (se diverso dal partecipante): </w:t>
                            </w:r>
                          </w:p>
                          <w:p w14:paraId="7F18C063" w14:textId="77777777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Nome della Banca: </w:t>
                            </w:r>
                          </w:p>
                          <w:p w14:paraId="0751A687" w14:textId="77777777" w:rsidR="00C61E46" w:rsidRPr="000347D9" w:rsidRDefault="00C7232D" w:rsidP="00C7232D">
                            <w:pPr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Clearing/BIC/SWIFT </w:t>
                            </w:r>
                            <w:proofErr w:type="spellStart"/>
                            <w:r w:rsidRPr="000347D9">
                              <w:rPr>
                                <w:color w:val="002060"/>
                              </w:rPr>
                              <w:t>number</w:t>
                            </w:r>
                            <w:proofErr w:type="spellEnd"/>
                            <w:r w:rsidRPr="000347D9">
                              <w:rPr>
                                <w:color w:val="002060"/>
                              </w:rPr>
                              <w:t xml:space="preserve">: </w:t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</w:p>
                          <w:p w14:paraId="73998A53" w14:textId="7826E5FA" w:rsidR="00C7232D" w:rsidRPr="000347D9" w:rsidRDefault="00C7232D" w:rsidP="00C7232D">
                            <w:pPr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>Numero di conto/IBAN:</w:t>
                            </w:r>
                          </w:p>
                          <w:p w14:paraId="645C95CD" w14:textId="77777777" w:rsidR="00C7232D" w:rsidRPr="000A4A41" w:rsidRDefault="00C7232D" w:rsidP="00C723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AC6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7.55pt;width:514.75pt;height:113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">
                <v:textbox>
                  <w:txbxContent>
                    <w:p w14:paraId="0A620CD1" w14:textId="75D48321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>Conto corrente sul quale deve essere versato il contributo finanziario:</w:t>
                      </w:r>
                      <w:r w:rsidR="00D357B6" w:rsidRPr="000347D9">
                        <w:rPr>
                          <w:color w:val="002060"/>
                        </w:rPr>
                        <w:t xml:space="preserve"> </w:t>
                      </w:r>
                    </w:p>
                    <w:p w14:paraId="6E9256CC" w14:textId="77777777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Intestatario del conto corrente (se diverso dal partecipante): </w:t>
                      </w:r>
                    </w:p>
                    <w:p w14:paraId="7F18C063" w14:textId="77777777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Nome della Banca: </w:t>
                      </w:r>
                    </w:p>
                    <w:p w14:paraId="0751A687" w14:textId="77777777" w:rsidR="00C61E46" w:rsidRPr="000347D9" w:rsidRDefault="00C7232D" w:rsidP="00C7232D">
                      <w:pPr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Clearing/BIC/SWIFT </w:t>
                      </w:r>
                      <w:proofErr w:type="spellStart"/>
                      <w:r w:rsidRPr="000347D9">
                        <w:rPr>
                          <w:color w:val="002060"/>
                        </w:rPr>
                        <w:t>number</w:t>
                      </w:r>
                      <w:proofErr w:type="spellEnd"/>
                      <w:r w:rsidRPr="000347D9">
                        <w:rPr>
                          <w:color w:val="002060"/>
                        </w:rPr>
                        <w:t xml:space="preserve">: </w:t>
                      </w:r>
                      <w:r w:rsidRPr="000347D9">
                        <w:rPr>
                          <w:color w:val="002060"/>
                        </w:rPr>
                        <w:tab/>
                      </w:r>
                      <w:r w:rsidRPr="000347D9">
                        <w:rPr>
                          <w:color w:val="002060"/>
                        </w:rPr>
                        <w:tab/>
                      </w:r>
                      <w:r w:rsidRPr="000347D9">
                        <w:rPr>
                          <w:color w:val="002060"/>
                        </w:rPr>
                        <w:tab/>
                      </w:r>
                    </w:p>
                    <w:p w14:paraId="73998A53" w14:textId="7826E5FA" w:rsidR="00C7232D" w:rsidRPr="000347D9" w:rsidRDefault="00C7232D" w:rsidP="00C7232D">
                      <w:pPr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>Numero di conto/IBAN:</w:t>
                      </w:r>
                    </w:p>
                    <w:p w14:paraId="645C95CD" w14:textId="77777777" w:rsidR="00C7232D" w:rsidRPr="000A4A41" w:rsidRDefault="00C7232D" w:rsidP="00C7232D"/>
                  </w:txbxContent>
                </v:textbox>
                <w10:wrap anchorx="margin"/>
              </v:shape>
            </w:pict>
          </mc:Fallback>
        </mc:AlternateContent>
      </w:r>
    </w:p>
    <w:p w14:paraId="6A38CD11" w14:textId="5A58492E" w:rsidR="00C7232D" w:rsidRPr="00F175DE" w:rsidRDefault="00C7232D" w:rsidP="00C7232D">
      <w:pPr>
        <w:rPr>
          <w:rFonts w:ascii="Nirmala UI" w:hAnsi="Nirmala UI" w:cs="Nirmala UI"/>
        </w:rPr>
      </w:pPr>
    </w:p>
    <w:p w14:paraId="201FE384" w14:textId="77777777" w:rsidR="00C7232D" w:rsidRPr="00F175DE" w:rsidRDefault="00C7232D" w:rsidP="00C7232D">
      <w:pPr>
        <w:rPr>
          <w:rFonts w:ascii="Nirmala UI" w:hAnsi="Nirmala UI" w:cs="Nirmala UI"/>
          <w:lang w:val="en-GB"/>
        </w:rPr>
      </w:pPr>
      <w:r w:rsidRPr="00F175DE">
        <w:rPr>
          <w:rFonts w:ascii="Nirmala UI" w:hAnsi="Nirmala UI" w:cs="Nirmala UI"/>
          <w:lang w:val="en-GB"/>
        </w:rPr>
        <w:t>Why ‘if applicable » does it mean that the money can be paid in « cash </w:t>
      </w:r>
      <w:proofErr w:type="gramStart"/>
      <w:r w:rsidRPr="00F175DE">
        <w:rPr>
          <w:rFonts w:ascii="Nirmala UI" w:hAnsi="Nirmala UI" w:cs="Nirmala UI"/>
          <w:lang w:val="en-GB"/>
        </w:rPr>
        <w:t>» ?</w:t>
      </w:r>
      <w:proofErr w:type="gramEnd"/>
    </w:p>
    <w:p w14:paraId="0267F1D5" w14:textId="77777777" w:rsidR="00C7232D" w:rsidRPr="00F175DE" w:rsidRDefault="00C7232D" w:rsidP="00C7232D">
      <w:pPr>
        <w:rPr>
          <w:rFonts w:ascii="Nirmala UI" w:hAnsi="Nirmala UI" w:cs="Nirmala UI"/>
          <w:lang w:val="en-GB"/>
        </w:rPr>
      </w:pPr>
    </w:p>
    <w:p w14:paraId="68B538AA" w14:textId="77777777" w:rsidR="00C7232D" w:rsidRPr="00F175DE" w:rsidRDefault="00C7232D" w:rsidP="00E9035B">
      <w:pPr>
        <w:rPr>
          <w:rFonts w:ascii="Nirmala UI" w:hAnsi="Nirmala UI" w:cs="Nirmala UI"/>
          <w:lang w:val="en-GB"/>
        </w:rPr>
      </w:pPr>
      <w:r w:rsidRPr="00F175DE">
        <w:rPr>
          <w:rFonts w:ascii="Nirmala UI" w:hAnsi="Nirmala UI" w:cs="Nirmala UI"/>
          <w:lang w:val="en-GB"/>
        </w:rPr>
        <w:t xml:space="preserve"> </w:t>
      </w:r>
    </w:p>
    <w:p w14:paraId="788A783C" w14:textId="77777777" w:rsidR="000347D9" w:rsidRPr="002E0B66" w:rsidRDefault="000347D9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en-GB"/>
        </w:rPr>
      </w:pPr>
    </w:p>
    <w:p w14:paraId="193FDB84" w14:textId="77777777" w:rsidR="000347D9" w:rsidRPr="002E0B66" w:rsidRDefault="000347D9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en-GB"/>
        </w:rPr>
      </w:pPr>
    </w:p>
    <w:p w14:paraId="6C38B51B" w14:textId="73337C98" w:rsidR="00E9035B" w:rsidRPr="00F175DE" w:rsidRDefault="00C7232D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di seguito denominato 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“</w:t>
      </w:r>
      <w:r w:rsidRPr="00F175DE">
        <w:rPr>
          <w:rFonts w:ascii="Nirmala UI" w:hAnsi="Nirmala UI" w:cs="Nirmala UI"/>
          <w:b/>
          <w:color w:val="002060"/>
          <w:sz w:val="22"/>
          <w:szCs w:val="22"/>
          <w:lang w:val="it-IT"/>
        </w:rPr>
        <w:t>il partecipante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”</w:t>
      </w:r>
    </w:p>
    <w:p w14:paraId="5650BEBD" w14:textId="77777777" w:rsidR="00C7232D" w:rsidRPr="00F175DE" w:rsidRDefault="00C7232D" w:rsidP="002609BE">
      <w:pPr>
        <w:pStyle w:val="Text1"/>
        <w:tabs>
          <w:tab w:val="left" w:pos="1418"/>
          <w:tab w:val="left" w:pos="3402"/>
          <w:tab w:val="left" w:pos="3828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72B2411C" w14:textId="77777777" w:rsidR="00C7232D" w:rsidRPr="00F175DE" w:rsidRDefault="00C7232D" w:rsidP="00C7232D">
      <w:pPr>
        <w:pStyle w:val="Text1"/>
        <w:spacing w:after="0"/>
        <w:ind w:left="720" w:hanging="720"/>
        <w:jc w:val="left"/>
        <w:rPr>
          <w:rFonts w:ascii="Nirmala UI" w:hAnsi="Nirmala UI" w:cs="Nirmala UI"/>
          <w:b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color w:val="002060"/>
          <w:sz w:val="22"/>
          <w:szCs w:val="22"/>
          <w:lang w:val="it-IT"/>
        </w:rPr>
        <w:t>hanno concordato:</w:t>
      </w:r>
    </w:p>
    <w:p w14:paraId="3B78B0F4" w14:textId="77777777" w:rsidR="00C7232D" w:rsidRPr="00F175DE" w:rsidRDefault="00C7232D" w:rsidP="00C7232D">
      <w:pPr>
        <w:pStyle w:val="Text1"/>
        <w:spacing w:after="0"/>
        <w:ind w:left="0"/>
        <w:rPr>
          <w:rFonts w:ascii="Nirmala UI" w:hAnsi="Nirmala UI" w:cs="Nirmala UI"/>
          <w:bCs/>
          <w:sz w:val="22"/>
          <w:szCs w:val="22"/>
          <w:lang w:val="it-IT"/>
        </w:rPr>
      </w:pPr>
    </w:p>
    <w:p w14:paraId="18AA94CF" w14:textId="77777777" w:rsidR="00C7232D" w:rsidRPr="00F175DE" w:rsidRDefault="00C7232D" w:rsidP="00C94837">
      <w:pPr>
        <w:pStyle w:val="Text1"/>
        <w:spacing w:after="0"/>
        <w:ind w:left="0"/>
        <w:rPr>
          <w:rFonts w:ascii="Nirmala UI" w:hAnsi="Nirmala UI" w:cs="Nirmala UI"/>
          <w:bCs/>
          <w:sz w:val="22"/>
          <w:szCs w:val="22"/>
          <w:lang w:val="it-IT"/>
        </w:rPr>
      </w:pPr>
    </w:p>
    <w:p w14:paraId="631B7807" w14:textId="55D1718C" w:rsidR="00C7232D" w:rsidRPr="00F175DE" w:rsidRDefault="00C7232D" w:rsidP="00C7232D">
      <w:pPr>
        <w:pStyle w:val="Text1"/>
        <w:spacing w:after="120"/>
        <w:ind w:left="0"/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  <w:t>ARTICOLO 1 – OGGETTO DELLA CONVENZIONE</w:t>
      </w:r>
      <w:r w:rsidR="002609BE" w:rsidRPr="00F175DE"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  <w:t xml:space="preserve"> – GRANT AGREEMENT</w:t>
      </w:r>
    </w:p>
    <w:p w14:paraId="2FD8928A" w14:textId="317E3BFA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spacing w:after="120"/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L’Istituto eroga il contributo finanziario al Partecipante per intraprendere un’attività di mobilità per formazione nell'ambito del </w:t>
      </w:r>
      <w:r w:rsidR="000D06AB"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Progetto </w:t>
      </w: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>Erasmus+</w:t>
      </w:r>
      <w:r w:rsidR="00EF58D6"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 </w:t>
      </w:r>
      <w:r w:rsidR="00424474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DEEDS-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Modelling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a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European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cross-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curricular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study programme for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upper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secondary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schools.</w:t>
      </w:r>
    </w:p>
    <w:p w14:paraId="227A847D" w14:textId="5038B8C9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spacing w:after="120"/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lastRenderedPageBreak/>
        <w:t xml:space="preserve"> Il Partecipante accetta il contributo finanziario o la fornitura dei servizi, come specificato nell’Articolo 3, e si impegna ad effettuare la mobilità per formazione.</w:t>
      </w:r>
    </w:p>
    <w:p w14:paraId="221A8A0F" w14:textId="0606667B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 Qualsiasi modifica o integrazione alla Convenzione dovrà essere concordata da entrambe le parti attraverso una notifica formale per lettera o per mail.</w:t>
      </w:r>
    </w:p>
    <w:p w14:paraId="6F2F38F7" w14:textId="77777777" w:rsidR="00C7232D" w:rsidRPr="00F175DE" w:rsidRDefault="00C7232D" w:rsidP="00C7232D">
      <w:pPr>
        <w:tabs>
          <w:tab w:val="left" w:pos="2161"/>
        </w:tabs>
        <w:spacing w:after="12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2 – ENTRATA IN VIGORE E DURATA DELLA MOBILITÀ</w:t>
      </w:r>
    </w:p>
    <w:p w14:paraId="01A93B91" w14:textId="77777777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La presente Convenzione entra in vigore al momento della firma di entrambe le parti.</w:t>
      </w:r>
    </w:p>
    <w:p w14:paraId="545EE970" w14:textId="4D7F0956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Il periodo di mobilità inizia il 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gg</w:t>
      </w:r>
      <w:r w:rsidR="00945234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mm</w:t>
      </w:r>
      <w:r w:rsidR="00945234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proofErr w:type="spellStart"/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aaaa</w:t>
      </w:r>
      <w:proofErr w:type="spellEnd"/>
      <w:r w:rsidR="007246D5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>e finisce il</w:t>
      </w:r>
      <w:r w:rsidR="00727B8D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gg</w:t>
      </w:r>
      <w:r w:rsidR="00801331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mm</w:t>
      </w:r>
      <w:r w:rsidR="00801331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proofErr w:type="spellStart"/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aaaa</w:t>
      </w:r>
      <w:proofErr w:type="spellEnd"/>
      <w:r w:rsidR="00727B8D" w:rsidRPr="00F175DE">
        <w:rPr>
          <w:rFonts w:ascii="Nirmala UI" w:hAnsi="Nirmala UI" w:cs="Nirmala UI"/>
          <w:sz w:val="22"/>
          <w:szCs w:val="22"/>
          <w:lang w:val="it-IT"/>
        </w:rPr>
        <w:t>.</w:t>
      </w:r>
    </w:p>
    <w:p w14:paraId="2CF1E313" w14:textId="71631E86" w:rsidR="00546FE9" w:rsidRPr="00B36AF4" w:rsidRDefault="00C7232D" w:rsidP="00B36AF4">
      <w:pPr>
        <w:pStyle w:val="Text1"/>
        <w:spacing w:after="120"/>
        <w:ind w:left="36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Le date di inizio e di fine attività devono coincidere, rispettivamente, con il primo giorno e l’ultimo giorno in cui il Partecipante deve essere presente presso l’Istituto/organizzazione ospitante </w:t>
      </w:r>
    </w:p>
    <w:p w14:paraId="353821CA" w14:textId="4CBAD8B6" w:rsidR="00C7232D" w:rsidRDefault="00D328B8" w:rsidP="00185F4B">
      <w:pPr>
        <w:pStyle w:val="Text1"/>
        <w:spacing w:after="120"/>
        <w:ind w:left="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Fino a </w:t>
      </w:r>
      <w:r w:rsidR="00C7232D" w:rsidRPr="00F175DE">
        <w:rPr>
          <w:rFonts w:ascii="Nirmala UI" w:hAnsi="Nirmala UI" w:cs="Nirmala UI"/>
          <w:sz w:val="22"/>
          <w:szCs w:val="22"/>
          <w:lang w:val="it-IT"/>
        </w:rPr>
        <w:t xml:space="preserve">un giorno di viaggio prima del giorno di inizio dell’attività e/o 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fino a </w:t>
      </w:r>
      <w:r w:rsidR="00C7232D" w:rsidRPr="00F175DE">
        <w:rPr>
          <w:rFonts w:ascii="Nirmala UI" w:hAnsi="Nirmala UI" w:cs="Nirmala UI"/>
          <w:sz w:val="22"/>
          <w:szCs w:val="22"/>
          <w:lang w:val="it-IT"/>
        </w:rPr>
        <w:t>uno dopo il giorno di fine dell’attività stessa devono essere aggiunti e computati nella durata dell’intera mobilità e, pertanto, considerati ai fini del calcolo del supporto individuale.</w:t>
      </w:r>
    </w:p>
    <w:p w14:paraId="35515A9C" w14:textId="77777777" w:rsidR="002E703E" w:rsidRPr="00F175DE" w:rsidRDefault="002E703E" w:rsidP="00185F4B">
      <w:pPr>
        <w:pStyle w:val="Text1"/>
        <w:spacing w:after="12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457521D7" w14:textId="1B534322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Il Partecipante percepisce una borsa Erasmus+ finanziata dall’Unione europea per n.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="00B36AF4">
        <w:rPr>
          <w:rFonts w:ascii="Nirmala UI" w:hAnsi="Nirmala UI" w:cs="Nirmala UI"/>
          <w:b/>
          <w:bCs/>
          <w:sz w:val="22"/>
          <w:szCs w:val="22"/>
          <w:lang w:val="it-IT"/>
        </w:rPr>
        <w:t>x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giorni di attività e per n. </w:t>
      </w:r>
      <w:r w:rsidR="00B36AF4">
        <w:rPr>
          <w:rFonts w:ascii="Nirmala UI" w:hAnsi="Nirmala UI" w:cs="Nirmala UI"/>
          <w:b/>
          <w:bCs/>
          <w:sz w:val="22"/>
          <w:szCs w:val="22"/>
        </w:rPr>
        <w:t>x</w:t>
      </w:r>
      <w:r w:rsidRPr="00F175DE">
        <w:rPr>
          <w:rFonts w:ascii="Nirmala UI" w:hAnsi="Nirmala UI" w:cs="Nirmala UI"/>
          <w:sz w:val="22"/>
          <w:szCs w:val="22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>giorn</w:t>
      </w:r>
      <w:r w:rsidR="002E703E">
        <w:rPr>
          <w:rFonts w:ascii="Nirmala UI" w:hAnsi="Nirmala UI" w:cs="Nirmala UI"/>
          <w:sz w:val="22"/>
          <w:szCs w:val="22"/>
          <w:lang w:val="it-IT"/>
        </w:rPr>
        <w:t>o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 di viaggio.</w:t>
      </w:r>
    </w:p>
    <w:p w14:paraId="2A37E901" w14:textId="77777777" w:rsidR="00D53B9C" w:rsidRPr="00F175DE" w:rsidRDefault="00D53B9C" w:rsidP="00D53B9C">
      <w:pPr>
        <w:pStyle w:val="Text1"/>
        <w:tabs>
          <w:tab w:val="left" w:pos="2161"/>
        </w:tabs>
        <w:spacing w:after="120"/>
        <w:ind w:left="567"/>
        <w:rPr>
          <w:rFonts w:ascii="Nirmala UI" w:hAnsi="Nirmala UI" w:cs="Nirmala UI"/>
          <w:sz w:val="22"/>
          <w:szCs w:val="22"/>
          <w:lang w:val="it-IT"/>
        </w:rPr>
      </w:pPr>
    </w:p>
    <w:p w14:paraId="3FE26566" w14:textId="77777777" w:rsidR="00C7232D" w:rsidRPr="00F175DE" w:rsidRDefault="00C7232D" w:rsidP="00C7232D">
      <w:pPr>
        <w:spacing w:after="12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3 – CONTRIBUTO FINANZIARIO</w:t>
      </w:r>
    </w:p>
    <w:p w14:paraId="4689EF1C" w14:textId="47859B4D" w:rsidR="00C7232D" w:rsidRPr="00F175DE" w:rsidRDefault="00C7232D" w:rsidP="00CC0074">
      <w:pPr>
        <w:pStyle w:val="ListParagraph"/>
        <w:numPr>
          <w:ilvl w:val="1"/>
          <w:numId w:val="3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L’Istituto seleziona </w:t>
      </w:r>
      <w:r w:rsidR="00CC0074" w:rsidRPr="00F175DE">
        <w:rPr>
          <w:rFonts w:ascii="Nirmala UI" w:hAnsi="Nirmala UI" w:cs="Nirmala UI"/>
          <w:sz w:val="22"/>
          <w:szCs w:val="22"/>
        </w:rPr>
        <w:t>la seguente opzione:</w:t>
      </w:r>
    </w:p>
    <w:p w14:paraId="34A6DC51" w14:textId="000EC002" w:rsidR="00C7232D" w:rsidRPr="00F175DE" w:rsidRDefault="00C7232D" w:rsidP="00C7232D">
      <w:pPr>
        <w:pStyle w:val="ListParagraph"/>
        <w:spacing w:after="120"/>
        <w:ind w:left="567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Partecipante riceve </w:t>
      </w:r>
      <w:r w:rsidR="000E29DB" w:rsidRPr="00F175DE">
        <w:rPr>
          <w:rFonts w:ascii="Nirmala UI" w:hAnsi="Nirmala UI" w:cs="Nirmala UI"/>
          <w:sz w:val="22"/>
          <w:szCs w:val="22"/>
        </w:rPr>
        <w:t>euro</w:t>
      </w:r>
      <w:r w:rsidRPr="00F175DE">
        <w:rPr>
          <w:rFonts w:ascii="Nirmala UI" w:hAnsi="Nirmala UI" w:cs="Nirmala UI"/>
          <w:sz w:val="22"/>
          <w:szCs w:val="22"/>
        </w:rPr>
        <w:t xml:space="preserve"> </w:t>
      </w:r>
      <w:r w:rsidR="00B36AF4">
        <w:rPr>
          <w:rFonts w:ascii="Nirmala UI" w:hAnsi="Nirmala UI" w:cs="Nirmala UI"/>
          <w:b/>
          <w:bCs/>
          <w:sz w:val="22"/>
          <w:szCs w:val="22"/>
        </w:rPr>
        <w:t>x</w:t>
      </w:r>
      <w:r w:rsidRPr="00F175DE">
        <w:rPr>
          <w:rFonts w:ascii="Nirmala UI" w:hAnsi="Nirmala UI" w:cs="Nirmala UI"/>
          <w:sz w:val="22"/>
          <w:szCs w:val="22"/>
        </w:rPr>
        <w:t xml:space="preserve"> per il supporto individuale</w:t>
      </w:r>
      <w:r w:rsidR="002A2FBD" w:rsidRPr="00F175DE">
        <w:rPr>
          <w:rFonts w:ascii="Nirmala UI" w:hAnsi="Nirmala UI" w:cs="Nirmala UI"/>
          <w:sz w:val="22"/>
          <w:szCs w:val="22"/>
        </w:rPr>
        <w:t>.</w:t>
      </w:r>
    </w:p>
    <w:p w14:paraId="56472DB8" w14:textId="3907188F" w:rsidR="00494C61" w:rsidRPr="00F175DE" w:rsidRDefault="00C7232D" w:rsidP="00E21E5E">
      <w:pPr>
        <w:pStyle w:val="ListParagraph"/>
        <w:spacing w:after="120"/>
        <w:ind w:left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L’importo finale del contributo per il periodo di mobilità è dato dalla somma del contributo per il supporto individuale, calcolato moltiplicando il numero dei giorni di mobilità come </w:t>
      </w:r>
      <w:r w:rsidR="003C76E7" w:rsidRPr="00F175DE">
        <w:rPr>
          <w:rFonts w:ascii="Nirmala UI" w:hAnsi="Nirmala UI" w:cs="Nirmala UI"/>
          <w:sz w:val="22"/>
          <w:szCs w:val="22"/>
        </w:rPr>
        <w:t>specificato nell’Articolo</w:t>
      </w:r>
      <w:r w:rsidRPr="00F175DE">
        <w:rPr>
          <w:rFonts w:ascii="Nirmala UI" w:hAnsi="Nirmala UI" w:cs="Nirmala UI"/>
          <w:sz w:val="22"/>
          <w:szCs w:val="22"/>
        </w:rPr>
        <w:t xml:space="preserve"> 2.3 per l’importo giornaliero corrispondente al Paese di destinazione</w:t>
      </w:r>
      <w:r w:rsidR="002A2FBD" w:rsidRPr="00F175DE">
        <w:rPr>
          <w:rFonts w:ascii="Nirmala UI" w:hAnsi="Nirmala UI" w:cs="Nirmala UI"/>
          <w:sz w:val="22"/>
          <w:szCs w:val="22"/>
        </w:rPr>
        <w:t>.</w:t>
      </w:r>
    </w:p>
    <w:p w14:paraId="53F61FC2" w14:textId="393BAD96" w:rsidR="00494C61" w:rsidRDefault="00494C61" w:rsidP="00494C61">
      <w:pPr>
        <w:pStyle w:val="ListParagraph"/>
        <w:numPr>
          <w:ilvl w:val="1"/>
          <w:numId w:val="3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contributo finanziario o parte di esso deve essere restituito qualora il Partecipante non porti a termine la mobilità nel rispetto dei termini della presente Convenzione. </w:t>
      </w:r>
    </w:p>
    <w:p w14:paraId="45ECB3B5" w14:textId="77777777" w:rsidR="001A66EF" w:rsidRPr="00F175DE" w:rsidRDefault="001A66EF" w:rsidP="001A66EF">
      <w:pPr>
        <w:pStyle w:val="ListParagraph"/>
        <w:spacing w:after="120"/>
        <w:ind w:left="567"/>
        <w:contextualSpacing w:val="0"/>
        <w:jc w:val="both"/>
        <w:rPr>
          <w:rFonts w:ascii="Nirmala UI" w:hAnsi="Nirmala UI" w:cs="Nirmala UI"/>
          <w:sz w:val="22"/>
          <w:szCs w:val="22"/>
        </w:rPr>
      </w:pPr>
    </w:p>
    <w:p w14:paraId="1FB1DF6A" w14:textId="77777777" w:rsidR="00C7232D" w:rsidRPr="00F175DE" w:rsidRDefault="00C7232D" w:rsidP="00C7232D">
      <w:pPr>
        <w:spacing w:after="24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4 – MODALITÀ DI PAGAMENTO</w:t>
      </w:r>
    </w:p>
    <w:p w14:paraId="05D4A487" w14:textId="77777777" w:rsidR="00C7232D" w:rsidRPr="00F175DE" w:rsidRDefault="00C7232D" w:rsidP="00C7232D">
      <w:pPr>
        <w:jc w:val="both"/>
        <w:rPr>
          <w:rFonts w:ascii="Nirmala UI" w:hAnsi="Nirmala UI" w:cs="Nirmala UI"/>
          <w:vanish/>
          <w:highlight w:val="yellow"/>
        </w:rPr>
      </w:pPr>
    </w:p>
    <w:p w14:paraId="49B8794D" w14:textId="24E0CA1A" w:rsidR="00C7232D" w:rsidRPr="00D17A18" w:rsidRDefault="00B72E07" w:rsidP="00C7232D">
      <w:pPr>
        <w:numPr>
          <w:ilvl w:val="1"/>
          <w:numId w:val="4"/>
        </w:numPr>
        <w:spacing w:after="120" w:line="240" w:lineRule="auto"/>
        <w:ind w:left="567" w:hanging="567"/>
        <w:contextualSpacing/>
        <w:jc w:val="both"/>
        <w:rPr>
          <w:rFonts w:ascii="Nirmala UI" w:hAnsi="Nirmala UI" w:cs="Nirmala UI"/>
        </w:rPr>
      </w:pPr>
      <w:r w:rsidRPr="00D17A18">
        <w:rPr>
          <w:rFonts w:ascii="Nirmala UI" w:hAnsi="Nirmala UI" w:cs="Nirmala UI"/>
        </w:rPr>
        <w:t>Entro 3</w:t>
      </w:r>
      <w:r w:rsidR="00C7232D" w:rsidRPr="00D17A18">
        <w:rPr>
          <w:rFonts w:ascii="Nirmala UI" w:hAnsi="Nirmala UI" w:cs="Nirmala UI"/>
        </w:rPr>
        <w:t xml:space="preserve">0 giorni dalla firma del </w:t>
      </w:r>
      <w:r w:rsidR="00C35F44" w:rsidRPr="00D17A18">
        <w:rPr>
          <w:rFonts w:ascii="Nirmala UI" w:hAnsi="Nirmala UI" w:cs="Nirmala UI"/>
        </w:rPr>
        <w:t>Grant Agre</w:t>
      </w:r>
      <w:r w:rsidR="00C7232D" w:rsidRPr="00D17A18">
        <w:rPr>
          <w:rFonts w:ascii="Nirmala UI" w:hAnsi="Nirmala UI" w:cs="Nirmala UI"/>
        </w:rPr>
        <w:t>e</w:t>
      </w:r>
      <w:r w:rsidR="00C35F44" w:rsidRPr="00D17A18">
        <w:rPr>
          <w:rFonts w:ascii="Nirmala UI" w:hAnsi="Nirmala UI" w:cs="Nirmala UI"/>
        </w:rPr>
        <w:t>ment</w:t>
      </w:r>
      <w:r w:rsidR="00C7232D" w:rsidRPr="00D17A18">
        <w:rPr>
          <w:rFonts w:ascii="Nirmala UI" w:hAnsi="Nirmala UI" w:cs="Nirmala UI"/>
        </w:rPr>
        <w:t xml:space="preserve"> da entrambe le parti, il Partecipante riceve un prefinanziamento rappresentante il </w:t>
      </w:r>
      <w:r w:rsidR="000710B3" w:rsidRPr="00D17A18">
        <w:rPr>
          <w:rFonts w:ascii="Nirmala UI" w:hAnsi="Nirmala UI" w:cs="Nirmala UI"/>
          <w:b/>
          <w:bCs/>
        </w:rPr>
        <w:t>70</w:t>
      </w:r>
      <w:r w:rsidR="00C7232D" w:rsidRPr="00D17A18">
        <w:rPr>
          <w:rFonts w:ascii="Nirmala UI" w:hAnsi="Nirmala UI" w:cs="Nirmala UI"/>
          <w:b/>
          <w:bCs/>
        </w:rPr>
        <w:t xml:space="preserve">% </w:t>
      </w:r>
      <w:r w:rsidR="00C7232D" w:rsidRPr="00D17A18">
        <w:rPr>
          <w:rFonts w:ascii="Nirmala UI" w:hAnsi="Nirmala UI" w:cs="Nirmala UI"/>
        </w:rPr>
        <w:t>dell’ammontare massimo del contributo come specificato nell’Articolo 3.</w:t>
      </w:r>
    </w:p>
    <w:p w14:paraId="451269E5" w14:textId="78D97D7B" w:rsidR="00C7232D" w:rsidRPr="00D17A18" w:rsidRDefault="009F3370" w:rsidP="00C7232D">
      <w:pPr>
        <w:pStyle w:val="ListParagraph"/>
        <w:numPr>
          <w:ilvl w:val="1"/>
          <w:numId w:val="4"/>
        </w:numPr>
        <w:spacing w:after="120"/>
        <w:ind w:left="567" w:hanging="567"/>
        <w:jc w:val="both"/>
        <w:rPr>
          <w:rFonts w:ascii="Nirmala UI" w:hAnsi="Nirmala UI" w:cs="Nirmala UI"/>
          <w:sz w:val="22"/>
          <w:szCs w:val="22"/>
        </w:rPr>
      </w:pPr>
      <w:r w:rsidRPr="00D17A18">
        <w:rPr>
          <w:rFonts w:ascii="Nirmala UI" w:eastAsia="Times New Roman" w:hAnsi="Nirmala UI" w:cs="Nirmala UI"/>
          <w:sz w:val="22"/>
          <w:szCs w:val="22"/>
          <w:lang w:eastAsia="it-IT"/>
        </w:rPr>
        <w:t>S</w:t>
      </w:r>
      <w:r w:rsidR="00C7232D" w:rsidRPr="00D17A18">
        <w:rPr>
          <w:rFonts w:ascii="Nirmala UI" w:eastAsia="Times New Roman" w:hAnsi="Nirmala UI" w:cs="Nirmala UI"/>
          <w:sz w:val="22"/>
          <w:szCs w:val="22"/>
          <w:lang w:eastAsia="it-IT"/>
        </w:rPr>
        <w:t>e il pagamento di cui all’Art. 4.1 è inferiore al 100%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del contributo spettante, l’invio online de</w:t>
      </w:r>
      <w:r w:rsidR="0045542F" w:rsidRPr="00D17A18">
        <w:rPr>
          <w:rFonts w:ascii="Nirmala UI" w:hAnsi="Nirmala UI" w:cs="Nirmala UI"/>
          <w:sz w:val="22"/>
          <w:szCs w:val="22"/>
        </w:rPr>
        <w:t>gli scontrini delle spese sostenute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è considerato come la richiesta del Partecipante per il pagamento del saldo del contributo spettante. L’Istituto avrà </w:t>
      </w:r>
      <w:r w:rsidR="00905D18" w:rsidRPr="00D17A18">
        <w:rPr>
          <w:rFonts w:ascii="Nirmala UI" w:hAnsi="Nirmala UI" w:cs="Nirmala UI"/>
          <w:sz w:val="22"/>
          <w:szCs w:val="22"/>
        </w:rPr>
        <w:t>x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giorni di tempo per emettere l’ordine di pagamento del saldo o emettere eventuale richiesta di rimborso.</w:t>
      </w:r>
    </w:p>
    <w:p w14:paraId="08AD6FD0" w14:textId="0B4D4F4A" w:rsidR="00A7573E" w:rsidRPr="00D17A18" w:rsidRDefault="00C7232D" w:rsidP="00A7573E">
      <w:pPr>
        <w:pStyle w:val="ListParagraph"/>
        <w:numPr>
          <w:ilvl w:val="1"/>
          <w:numId w:val="4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Partecipante </w:t>
      </w:r>
      <w:r w:rsidR="00D53B9C" w:rsidRPr="00F175DE">
        <w:rPr>
          <w:rFonts w:ascii="Nirmala UI" w:hAnsi="Nirmala UI" w:cs="Nirmala UI"/>
          <w:sz w:val="22"/>
          <w:szCs w:val="22"/>
        </w:rPr>
        <w:t>è tenuto</w:t>
      </w:r>
      <w:r w:rsidR="008D4BD4" w:rsidRPr="00F175DE">
        <w:rPr>
          <w:rFonts w:ascii="Nirmala UI" w:hAnsi="Nirmala UI" w:cs="Nirmala UI"/>
          <w:sz w:val="22"/>
          <w:szCs w:val="22"/>
        </w:rPr>
        <w:t xml:space="preserve"> a conservare gli</w:t>
      </w:r>
      <w:r w:rsidR="00D53B9C" w:rsidRPr="00F175DE">
        <w:rPr>
          <w:rFonts w:ascii="Nirmala UI" w:hAnsi="Nirmala UI" w:cs="Nirmala UI"/>
          <w:sz w:val="22"/>
          <w:szCs w:val="22"/>
        </w:rPr>
        <w:t xml:space="preserve"> scontrini delle spese sostenute.</w:t>
      </w:r>
    </w:p>
    <w:p w14:paraId="610D9F12" w14:textId="77777777" w:rsidR="00A7573E" w:rsidRPr="00F175DE" w:rsidRDefault="00A7573E" w:rsidP="00A7573E">
      <w:pPr>
        <w:spacing w:after="120"/>
        <w:jc w:val="both"/>
        <w:rPr>
          <w:rFonts w:ascii="Nirmala UI" w:hAnsi="Nirmala UI" w:cs="Nirmala UI"/>
        </w:rPr>
      </w:pPr>
    </w:p>
    <w:p w14:paraId="207E6BB3" w14:textId="77777777" w:rsidR="00C7232D" w:rsidRPr="00F175DE" w:rsidRDefault="00C7232D" w:rsidP="00C7232D">
      <w:pPr>
        <w:pStyle w:val="ListParagraph"/>
        <w:ind w:left="567"/>
        <w:jc w:val="both"/>
        <w:rPr>
          <w:rFonts w:ascii="Nirmala UI" w:hAnsi="Nirmala UI" w:cs="Nirmala UI"/>
          <w:sz w:val="22"/>
          <w:szCs w:val="22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C7232D" w:rsidRPr="00F175DE" w14:paraId="7137FAE8" w14:textId="77777777" w:rsidTr="00B01377">
        <w:tc>
          <w:tcPr>
            <w:tcW w:w="4680" w:type="dxa"/>
            <w:vAlign w:val="center"/>
          </w:tcPr>
          <w:p w14:paraId="2CF68067" w14:textId="4ADAAE2C" w:rsidR="00C7232D" w:rsidRPr="00F175DE" w:rsidRDefault="00C7232D" w:rsidP="009A48B6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  <w:color w:val="002060"/>
              </w:rPr>
            </w:pPr>
            <w:r w:rsidRPr="00F175DE">
              <w:rPr>
                <w:rFonts w:ascii="Nirmala UI" w:eastAsia="Arial Unicode MS" w:hAnsi="Nirmala UI" w:cs="Nirmala UI"/>
                <w:b/>
                <w:color w:val="002060"/>
              </w:rPr>
              <w:lastRenderedPageBreak/>
              <w:t xml:space="preserve">Il </w:t>
            </w:r>
            <w:r w:rsidR="008800C3">
              <w:rPr>
                <w:rFonts w:ascii="Nirmala UI" w:eastAsia="Arial Unicode MS" w:hAnsi="Nirmala UI" w:cs="Nirmala UI"/>
                <w:b/>
                <w:color w:val="002060"/>
              </w:rPr>
              <w:t>Genitore/Tutore del partecipante</w:t>
            </w:r>
          </w:p>
        </w:tc>
        <w:tc>
          <w:tcPr>
            <w:tcW w:w="5040" w:type="dxa"/>
            <w:vAlign w:val="center"/>
          </w:tcPr>
          <w:p w14:paraId="07A8C91C" w14:textId="77777777" w:rsidR="00C7232D" w:rsidRPr="00F175DE" w:rsidRDefault="00C7232D" w:rsidP="009A48B6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  <w:color w:val="002060"/>
              </w:rPr>
            </w:pPr>
            <w:r w:rsidRPr="00F175DE">
              <w:rPr>
                <w:rFonts w:ascii="Nirmala UI" w:eastAsia="Arial Unicode MS" w:hAnsi="Nirmala UI" w:cs="Nirmala UI"/>
                <w:b/>
                <w:color w:val="002060"/>
              </w:rPr>
              <w:t>Per l’Istituto</w:t>
            </w:r>
          </w:p>
        </w:tc>
      </w:tr>
      <w:tr w:rsidR="00C7232D" w:rsidRPr="00F175DE" w14:paraId="1FBAF11C" w14:textId="77777777" w:rsidTr="00B01377">
        <w:tc>
          <w:tcPr>
            <w:tcW w:w="4680" w:type="dxa"/>
          </w:tcPr>
          <w:p w14:paraId="0BA177E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4C82198F" w14:textId="3D038A36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nome/cognome</w:t>
            </w:r>
          </w:p>
          <w:p w14:paraId="361B5CB7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52C0A32F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</w:tc>
        <w:tc>
          <w:tcPr>
            <w:tcW w:w="5040" w:type="dxa"/>
          </w:tcPr>
          <w:p w14:paraId="34658B58" w14:textId="4CF91488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6339C9F7" w14:textId="77777777" w:rsidR="000B6DDC" w:rsidRDefault="003C76E7" w:rsidP="000B6DDC">
            <w:pPr>
              <w:widowControl w:val="0"/>
              <w:autoSpaceDE w:val="0"/>
              <w:autoSpaceDN w:val="0"/>
              <w:adjustRightInd w:val="0"/>
              <w:rPr>
                <w:rFonts w:ascii="Nirmala UI" w:hAnsi="Nirmala UI" w:cs="Nirmala UI"/>
                <w:i/>
                <w:iCs/>
              </w:rPr>
            </w:pPr>
            <w:r w:rsidRPr="00F175DE">
              <w:rPr>
                <w:rFonts w:ascii="Nirmala UI" w:hAnsi="Nirmala UI" w:cs="Nirmala UI"/>
                <w:i/>
                <w:iCs/>
              </w:rPr>
              <w:t>Dirigente scolastico</w:t>
            </w:r>
          </w:p>
          <w:p w14:paraId="1266F112" w14:textId="228F0183" w:rsidR="000B6DDC" w:rsidRPr="00F175DE" w:rsidRDefault="000B6DDC" w:rsidP="000B6DDC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369F7E3E" w14:textId="123AFABC" w:rsidR="00C7232D" w:rsidRPr="00F175DE" w:rsidRDefault="00C7232D" w:rsidP="003C76E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</w:p>
        </w:tc>
      </w:tr>
      <w:tr w:rsidR="00C7232D" w:rsidRPr="00F175DE" w14:paraId="34DC11C9" w14:textId="77777777" w:rsidTr="00B01377">
        <w:tc>
          <w:tcPr>
            <w:tcW w:w="4680" w:type="dxa"/>
          </w:tcPr>
          <w:p w14:paraId="61C077D1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Firma</w:t>
            </w:r>
          </w:p>
          <w:p w14:paraId="2FC1730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2B67A9A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42E4C6D5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Luogo e data</w:t>
            </w:r>
          </w:p>
          <w:p w14:paraId="5DACBEA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471C093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</w:tc>
        <w:tc>
          <w:tcPr>
            <w:tcW w:w="5040" w:type="dxa"/>
          </w:tcPr>
          <w:p w14:paraId="199AE51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Firma</w:t>
            </w:r>
          </w:p>
          <w:p w14:paraId="66546AB7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____________________________________</w:t>
            </w:r>
          </w:p>
          <w:p w14:paraId="4F8EDEDF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3708FC89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Luogo e data</w:t>
            </w:r>
          </w:p>
          <w:p w14:paraId="6ECCE058" w14:textId="19583075" w:rsidR="00C7232D" w:rsidRPr="00F175DE" w:rsidRDefault="00C867E0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Cs/>
              </w:rPr>
              <w:t xml:space="preserve"> </w:t>
            </w:r>
            <w:r w:rsidR="009A48B6" w:rsidRPr="00F175DE">
              <w:rPr>
                <w:rFonts w:ascii="Nirmala UI" w:eastAsia="Arial Unicode MS" w:hAnsi="Nirmala UI" w:cs="Nirmala UI"/>
                <w:b/>
              </w:rPr>
              <w:t>______________</w:t>
            </w:r>
            <w:r w:rsidR="00BE0A56" w:rsidRPr="00F175DE">
              <w:rPr>
                <w:rFonts w:ascii="Nirmala UI" w:eastAsia="Arial Unicode MS" w:hAnsi="Nirmala UI" w:cs="Nirmala UI"/>
                <w:b/>
              </w:rPr>
              <w:t>________________</w:t>
            </w:r>
          </w:p>
          <w:p w14:paraId="44C7823C" w14:textId="77777777" w:rsidR="00C7232D" w:rsidRPr="00F175DE" w:rsidRDefault="00C7232D" w:rsidP="00B01377">
            <w:pPr>
              <w:keepNext/>
              <w:widowControl w:val="0"/>
              <w:autoSpaceDE w:val="0"/>
              <w:autoSpaceDN w:val="0"/>
              <w:adjustRightInd w:val="0"/>
              <w:spacing w:before="240" w:after="60"/>
              <w:outlineLvl w:val="2"/>
              <w:rPr>
                <w:rFonts w:ascii="Nirmala UI" w:eastAsia="Arial Unicode MS" w:hAnsi="Nirmala UI" w:cs="Nirmala UI"/>
                <w:bCs/>
                <w:iCs/>
              </w:rPr>
            </w:pPr>
          </w:p>
        </w:tc>
      </w:tr>
    </w:tbl>
    <w:p w14:paraId="48E8EC9D" w14:textId="341642E8" w:rsidR="00525C98" w:rsidRPr="00F175DE" w:rsidRDefault="00031708">
      <w:pPr>
        <w:rPr>
          <w:rFonts w:ascii="Nirmala UI" w:hAnsi="Nirmala UI" w:cs="Nirmala UI"/>
          <w:b/>
        </w:rPr>
      </w:pPr>
      <w:r w:rsidRPr="00F175DE">
        <w:rPr>
          <w:rFonts w:ascii="Nirmala UI" w:hAnsi="Nirmala UI" w:cs="Nirmala UI"/>
          <w:b/>
        </w:rPr>
        <w:t xml:space="preserve">     </w:t>
      </w:r>
      <w:r w:rsidRPr="00F175DE">
        <w:rPr>
          <w:rFonts w:ascii="Nirmala UI" w:hAnsi="Nirmala UI" w:cs="Nirmala UI"/>
          <w:b/>
        </w:rPr>
        <w:tab/>
        <w:t xml:space="preserve">                                         </w:t>
      </w:r>
    </w:p>
    <w:p w14:paraId="262343E1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57229C55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1AA04390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1A5860F3" w14:textId="61657E07" w:rsidR="00A7573E" w:rsidRPr="00AB4BC5" w:rsidRDefault="003F04ED" w:rsidP="00AB4BC5">
      <w:pPr>
        <w:spacing w:after="120"/>
        <w:jc w:val="both"/>
        <w:rPr>
          <w:rFonts w:ascii="Nirmala UI" w:hAnsi="Nirmala UI" w:cs="Nirmala UI"/>
        </w:rPr>
      </w:pPr>
      <w:r w:rsidRPr="00F175DE">
        <w:rPr>
          <w:rFonts w:ascii="Nirmala UI" w:hAnsi="Nirmala UI" w:cs="Nirmala UI"/>
        </w:rPr>
        <w:t xml:space="preserve"> </w:t>
      </w:r>
    </w:p>
    <w:sectPr w:rsidR="00A7573E" w:rsidRPr="00AB4BC5" w:rsidSect="00525C98">
      <w:headerReference w:type="default" r:id="rId11"/>
      <w:footerReference w:type="default" r:id="rId12"/>
      <w:pgSz w:w="11906" w:h="16838"/>
      <w:pgMar w:top="1134" w:right="1106" w:bottom="1134" w:left="12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540A" w14:textId="77777777" w:rsidR="00257A67" w:rsidRDefault="00257A67" w:rsidP="00C7232D">
      <w:pPr>
        <w:spacing w:after="0" w:line="240" w:lineRule="auto"/>
      </w:pPr>
      <w:r>
        <w:separator/>
      </w:r>
    </w:p>
  </w:endnote>
  <w:endnote w:type="continuationSeparator" w:id="0">
    <w:p w14:paraId="2F3B9D05" w14:textId="77777777" w:rsidR="00257A67" w:rsidRDefault="00257A67" w:rsidP="00C7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7DAF" w14:textId="77777777" w:rsidR="00AB47B2" w:rsidRDefault="008F7CD2" w:rsidP="00FC3008">
    <w:pPr>
      <w:pStyle w:val="Footer"/>
      <w:tabs>
        <w:tab w:val="clear" w:pos="4819"/>
        <w:tab w:val="clear" w:pos="9638"/>
      </w:tabs>
      <w:ind w:left="-1260" w:right="-108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E7DA1B" wp14:editId="22A7219D">
              <wp:simplePos x="0" y="0"/>
              <wp:positionH relativeFrom="column">
                <wp:posOffset>-68580</wp:posOffset>
              </wp:positionH>
              <wp:positionV relativeFrom="paragraph">
                <wp:posOffset>779228</wp:posOffset>
              </wp:positionV>
              <wp:extent cx="2047875" cy="259080"/>
              <wp:effectExtent l="0" t="0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259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10299" w14:textId="77777777" w:rsidR="00350758" w:rsidRPr="009B1810" w:rsidRDefault="008F7CD2" w:rsidP="00350758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SDL/LN/v.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1  23.05.2017</w:t>
                          </w:r>
                          <w:proofErr w:type="gramEnd"/>
                        </w:p>
                        <w:p w14:paraId="03DD6B2C" w14:textId="77777777" w:rsidR="00350758" w:rsidRPr="009B1810" w:rsidRDefault="00D17A18" w:rsidP="0035075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7DA1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5.4pt;margin-top:61.35pt;width:161.2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" stroked="f">
              <v:textbox>
                <w:txbxContent>
                  <w:p w14:paraId="09510299" w14:textId="77777777" w:rsidR="00350758" w:rsidRPr="009B1810" w:rsidRDefault="008F7CD2" w:rsidP="00350758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SDL/LN/v.</w:t>
                    </w:r>
                    <w:proofErr w:type="gramStart"/>
                    <w:r>
                      <w:rPr>
                        <w:sz w:val="16"/>
                        <w:szCs w:val="16"/>
                        <w:lang w:val="en-US"/>
                      </w:rPr>
                      <w:t>1  23.05.2017</w:t>
                    </w:r>
                    <w:proofErr w:type="gramEnd"/>
                  </w:p>
                  <w:p w14:paraId="03DD6B2C" w14:textId="77777777" w:rsidR="00350758" w:rsidRPr="009B1810" w:rsidRDefault="00000000" w:rsidP="00350758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99A2" w14:textId="77777777" w:rsidR="00257A67" w:rsidRDefault="00257A67" w:rsidP="00C7232D">
      <w:pPr>
        <w:spacing w:after="0" w:line="240" w:lineRule="auto"/>
      </w:pPr>
      <w:r>
        <w:separator/>
      </w:r>
    </w:p>
  </w:footnote>
  <w:footnote w:type="continuationSeparator" w:id="0">
    <w:p w14:paraId="6F84E81E" w14:textId="77777777" w:rsidR="00257A67" w:rsidRDefault="00257A67" w:rsidP="00C72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FC239" w14:textId="023A5DFF" w:rsidR="00D359CF" w:rsidRPr="00CB4F53" w:rsidRDefault="00CB4F53" w:rsidP="00CB4F53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B06937C" wp14:editId="1434A7F3">
          <wp:simplePos x="0" y="0"/>
          <wp:positionH relativeFrom="margin">
            <wp:align>right</wp:align>
          </wp:positionH>
          <wp:positionV relativeFrom="paragraph">
            <wp:posOffset>204470</wp:posOffset>
          </wp:positionV>
          <wp:extent cx="2150110" cy="466725"/>
          <wp:effectExtent l="0" t="0" r="2540" b="9525"/>
          <wp:wrapTopAndBottom/>
          <wp:docPr id="11" name="Picture 1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7EFD3E60" wp14:editId="544EE93A">
          <wp:simplePos x="0" y="0"/>
          <wp:positionH relativeFrom="margin">
            <wp:posOffset>-57785</wp:posOffset>
          </wp:positionH>
          <wp:positionV relativeFrom="paragraph">
            <wp:posOffset>45720</wp:posOffset>
          </wp:positionV>
          <wp:extent cx="1223645" cy="815340"/>
          <wp:effectExtent l="0" t="0" r="0" b="3810"/>
          <wp:wrapTopAndBottom/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15B7"/>
    <w:multiLevelType w:val="multilevel"/>
    <w:tmpl w:val="CD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20" w:hanging="720"/>
      </w:pPr>
      <w:rPr>
        <w:rFonts w:ascii="Verdana" w:hAnsi="Verdana" w:hint="default"/>
        <w:b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645557C"/>
    <w:multiLevelType w:val="hybridMultilevel"/>
    <w:tmpl w:val="569E80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C716C"/>
    <w:multiLevelType w:val="multilevel"/>
    <w:tmpl w:val="91C258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932175"/>
    <w:multiLevelType w:val="hybridMultilevel"/>
    <w:tmpl w:val="C69A96AE"/>
    <w:lvl w:ilvl="0" w:tplc="2E1682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944C36"/>
    <w:multiLevelType w:val="multilevel"/>
    <w:tmpl w:val="D6E474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3C1E59"/>
    <w:multiLevelType w:val="multilevel"/>
    <w:tmpl w:val="5138653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5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AE433A2"/>
    <w:multiLevelType w:val="hybridMultilevel"/>
    <w:tmpl w:val="2D3A791E"/>
    <w:lvl w:ilvl="0" w:tplc="04FCA05E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B235D"/>
    <w:multiLevelType w:val="multilevel"/>
    <w:tmpl w:val="022A62F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4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8A107B7"/>
    <w:multiLevelType w:val="hybridMultilevel"/>
    <w:tmpl w:val="C706CE78"/>
    <w:lvl w:ilvl="0" w:tplc="AE9C36C0">
      <w:numFmt w:val="bullet"/>
      <w:lvlText w:val="-"/>
      <w:lvlJc w:val="left"/>
      <w:pPr>
        <w:ind w:left="927" w:hanging="360"/>
      </w:pPr>
      <w:rPr>
        <w:rFonts w:ascii="Calibri Light" w:eastAsia="Cambria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9131D59"/>
    <w:multiLevelType w:val="multilevel"/>
    <w:tmpl w:val="65AE5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6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836219815">
    <w:abstractNumId w:val="0"/>
  </w:num>
  <w:num w:numId="2" w16cid:durableId="1624966283">
    <w:abstractNumId w:val="2"/>
  </w:num>
  <w:num w:numId="3" w16cid:durableId="736826479">
    <w:abstractNumId w:val="4"/>
  </w:num>
  <w:num w:numId="4" w16cid:durableId="1780375311">
    <w:abstractNumId w:val="7"/>
  </w:num>
  <w:num w:numId="5" w16cid:durableId="574051989">
    <w:abstractNumId w:val="5"/>
  </w:num>
  <w:num w:numId="6" w16cid:durableId="977681700">
    <w:abstractNumId w:val="9"/>
  </w:num>
  <w:num w:numId="7" w16cid:durableId="1670331089">
    <w:abstractNumId w:val="8"/>
  </w:num>
  <w:num w:numId="8" w16cid:durableId="1401367438">
    <w:abstractNumId w:val="6"/>
  </w:num>
  <w:num w:numId="9" w16cid:durableId="516121807">
    <w:abstractNumId w:val="1"/>
  </w:num>
  <w:num w:numId="10" w16cid:durableId="498542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F9"/>
    <w:rsid w:val="00006BCE"/>
    <w:rsid w:val="00014AC4"/>
    <w:rsid w:val="00031708"/>
    <w:rsid w:val="000347D9"/>
    <w:rsid w:val="00043FDF"/>
    <w:rsid w:val="00054DEA"/>
    <w:rsid w:val="000566A0"/>
    <w:rsid w:val="00065B29"/>
    <w:rsid w:val="000710B3"/>
    <w:rsid w:val="00072852"/>
    <w:rsid w:val="00084B88"/>
    <w:rsid w:val="000904E2"/>
    <w:rsid w:val="000A15BB"/>
    <w:rsid w:val="000B1272"/>
    <w:rsid w:val="000B2FE2"/>
    <w:rsid w:val="000B6365"/>
    <w:rsid w:val="000B6DDC"/>
    <w:rsid w:val="000D06AB"/>
    <w:rsid w:val="000D15E2"/>
    <w:rsid w:val="000E29DB"/>
    <w:rsid w:val="001119AD"/>
    <w:rsid w:val="00130BFF"/>
    <w:rsid w:val="00130C39"/>
    <w:rsid w:val="00160D2D"/>
    <w:rsid w:val="001620C0"/>
    <w:rsid w:val="00165BEA"/>
    <w:rsid w:val="0018273D"/>
    <w:rsid w:val="00185F4B"/>
    <w:rsid w:val="001A66EF"/>
    <w:rsid w:val="001C27E0"/>
    <w:rsid w:val="001C4423"/>
    <w:rsid w:val="001D6B47"/>
    <w:rsid w:val="001E745A"/>
    <w:rsid w:val="002039FD"/>
    <w:rsid w:val="002068D3"/>
    <w:rsid w:val="00217B8D"/>
    <w:rsid w:val="002305A2"/>
    <w:rsid w:val="00241BE4"/>
    <w:rsid w:val="00255C35"/>
    <w:rsid w:val="00257A67"/>
    <w:rsid w:val="002609BE"/>
    <w:rsid w:val="00264A18"/>
    <w:rsid w:val="002722BF"/>
    <w:rsid w:val="0027334F"/>
    <w:rsid w:val="00274E1D"/>
    <w:rsid w:val="0027720D"/>
    <w:rsid w:val="002A2FBD"/>
    <w:rsid w:val="002A506D"/>
    <w:rsid w:val="002A6B8E"/>
    <w:rsid w:val="002C5A65"/>
    <w:rsid w:val="002D7052"/>
    <w:rsid w:val="002E0B66"/>
    <w:rsid w:val="002E28D9"/>
    <w:rsid w:val="002E6607"/>
    <w:rsid w:val="002E703E"/>
    <w:rsid w:val="00304897"/>
    <w:rsid w:val="003239AA"/>
    <w:rsid w:val="0035200A"/>
    <w:rsid w:val="003A1348"/>
    <w:rsid w:val="003C76E7"/>
    <w:rsid w:val="003D4825"/>
    <w:rsid w:val="003E47F6"/>
    <w:rsid w:val="003F04ED"/>
    <w:rsid w:val="003F2C7D"/>
    <w:rsid w:val="004023D6"/>
    <w:rsid w:val="00424474"/>
    <w:rsid w:val="00437129"/>
    <w:rsid w:val="0045542F"/>
    <w:rsid w:val="004568BA"/>
    <w:rsid w:val="0046021D"/>
    <w:rsid w:val="00466AB7"/>
    <w:rsid w:val="00474752"/>
    <w:rsid w:val="0048503F"/>
    <w:rsid w:val="00490AEA"/>
    <w:rsid w:val="00494C61"/>
    <w:rsid w:val="004955E0"/>
    <w:rsid w:val="004B4A80"/>
    <w:rsid w:val="004C0934"/>
    <w:rsid w:val="00525C98"/>
    <w:rsid w:val="00533336"/>
    <w:rsid w:val="00546FE9"/>
    <w:rsid w:val="005822D4"/>
    <w:rsid w:val="0058380D"/>
    <w:rsid w:val="005E5C36"/>
    <w:rsid w:val="00600790"/>
    <w:rsid w:val="00615652"/>
    <w:rsid w:val="006245A2"/>
    <w:rsid w:val="006246C6"/>
    <w:rsid w:val="00690C79"/>
    <w:rsid w:val="0069381A"/>
    <w:rsid w:val="006944CE"/>
    <w:rsid w:val="00694605"/>
    <w:rsid w:val="00695C22"/>
    <w:rsid w:val="006C2731"/>
    <w:rsid w:val="006D1076"/>
    <w:rsid w:val="006D2C8B"/>
    <w:rsid w:val="006D3921"/>
    <w:rsid w:val="006E210B"/>
    <w:rsid w:val="00720FB4"/>
    <w:rsid w:val="007246D5"/>
    <w:rsid w:val="00727B8D"/>
    <w:rsid w:val="00754442"/>
    <w:rsid w:val="0075565F"/>
    <w:rsid w:val="007575F1"/>
    <w:rsid w:val="00761235"/>
    <w:rsid w:val="00763CF7"/>
    <w:rsid w:val="00764DCF"/>
    <w:rsid w:val="00770E07"/>
    <w:rsid w:val="0078358E"/>
    <w:rsid w:val="00790D5B"/>
    <w:rsid w:val="00794CF9"/>
    <w:rsid w:val="007A56B4"/>
    <w:rsid w:val="007B4293"/>
    <w:rsid w:val="007C52C7"/>
    <w:rsid w:val="007D136B"/>
    <w:rsid w:val="007F0D15"/>
    <w:rsid w:val="00801331"/>
    <w:rsid w:val="008055A1"/>
    <w:rsid w:val="00805F14"/>
    <w:rsid w:val="00807BF9"/>
    <w:rsid w:val="00816405"/>
    <w:rsid w:val="008504AA"/>
    <w:rsid w:val="008800C3"/>
    <w:rsid w:val="0088735A"/>
    <w:rsid w:val="00893EF5"/>
    <w:rsid w:val="008948CC"/>
    <w:rsid w:val="00895C71"/>
    <w:rsid w:val="008B2014"/>
    <w:rsid w:val="008B7F80"/>
    <w:rsid w:val="008D05CF"/>
    <w:rsid w:val="008D4BD4"/>
    <w:rsid w:val="008F7CD2"/>
    <w:rsid w:val="00905D18"/>
    <w:rsid w:val="00922DB2"/>
    <w:rsid w:val="00945234"/>
    <w:rsid w:val="009624D5"/>
    <w:rsid w:val="009745CD"/>
    <w:rsid w:val="00980510"/>
    <w:rsid w:val="00990CB6"/>
    <w:rsid w:val="00991E25"/>
    <w:rsid w:val="009A48B6"/>
    <w:rsid w:val="009B41D7"/>
    <w:rsid w:val="009D780B"/>
    <w:rsid w:val="009E2D6D"/>
    <w:rsid w:val="009E44F4"/>
    <w:rsid w:val="009F107F"/>
    <w:rsid w:val="009F3370"/>
    <w:rsid w:val="00A01F2A"/>
    <w:rsid w:val="00A023A6"/>
    <w:rsid w:val="00A028E9"/>
    <w:rsid w:val="00A07052"/>
    <w:rsid w:val="00A31633"/>
    <w:rsid w:val="00A33E21"/>
    <w:rsid w:val="00A63C12"/>
    <w:rsid w:val="00A7573E"/>
    <w:rsid w:val="00A76EAF"/>
    <w:rsid w:val="00A84F1A"/>
    <w:rsid w:val="00AB4BC5"/>
    <w:rsid w:val="00AB6C42"/>
    <w:rsid w:val="00AC0718"/>
    <w:rsid w:val="00AC41B4"/>
    <w:rsid w:val="00AD37B3"/>
    <w:rsid w:val="00AD6D37"/>
    <w:rsid w:val="00AE329D"/>
    <w:rsid w:val="00AF6597"/>
    <w:rsid w:val="00B36AF4"/>
    <w:rsid w:val="00B41530"/>
    <w:rsid w:val="00B46778"/>
    <w:rsid w:val="00B56346"/>
    <w:rsid w:val="00B65F81"/>
    <w:rsid w:val="00B72E07"/>
    <w:rsid w:val="00B77205"/>
    <w:rsid w:val="00BC3E2C"/>
    <w:rsid w:val="00BE0A56"/>
    <w:rsid w:val="00C31B39"/>
    <w:rsid w:val="00C35F44"/>
    <w:rsid w:val="00C372A1"/>
    <w:rsid w:val="00C61E46"/>
    <w:rsid w:val="00C6344C"/>
    <w:rsid w:val="00C7232D"/>
    <w:rsid w:val="00C867E0"/>
    <w:rsid w:val="00C925F4"/>
    <w:rsid w:val="00C94837"/>
    <w:rsid w:val="00CB4F53"/>
    <w:rsid w:val="00CC0074"/>
    <w:rsid w:val="00CF63EC"/>
    <w:rsid w:val="00D12AF6"/>
    <w:rsid w:val="00D167A3"/>
    <w:rsid w:val="00D17A18"/>
    <w:rsid w:val="00D303D4"/>
    <w:rsid w:val="00D328B8"/>
    <w:rsid w:val="00D33830"/>
    <w:rsid w:val="00D357B6"/>
    <w:rsid w:val="00D359CF"/>
    <w:rsid w:val="00D36EA8"/>
    <w:rsid w:val="00D47D21"/>
    <w:rsid w:val="00D50EDB"/>
    <w:rsid w:val="00D52014"/>
    <w:rsid w:val="00D53B9C"/>
    <w:rsid w:val="00D60883"/>
    <w:rsid w:val="00DB55A5"/>
    <w:rsid w:val="00DC126A"/>
    <w:rsid w:val="00DD3F22"/>
    <w:rsid w:val="00DD6604"/>
    <w:rsid w:val="00E02AFC"/>
    <w:rsid w:val="00E05B17"/>
    <w:rsid w:val="00E21E5E"/>
    <w:rsid w:val="00E322B4"/>
    <w:rsid w:val="00E5075E"/>
    <w:rsid w:val="00E82D8C"/>
    <w:rsid w:val="00E9035B"/>
    <w:rsid w:val="00E9742B"/>
    <w:rsid w:val="00EC7F20"/>
    <w:rsid w:val="00ED78D4"/>
    <w:rsid w:val="00EF09D9"/>
    <w:rsid w:val="00EF2B0D"/>
    <w:rsid w:val="00EF58D6"/>
    <w:rsid w:val="00F07D9E"/>
    <w:rsid w:val="00F13B7F"/>
    <w:rsid w:val="00F175DE"/>
    <w:rsid w:val="00F70618"/>
    <w:rsid w:val="00FA3D45"/>
    <w:rsid w:val="00FC5F95"/>
    <w:rsid w:val="00FC6667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38F47"/>
  <w15:chartTrackingRefBased/>
  <w15:docId w15:val="{7E15B6A6-EF74-4CBC-B15D-0167E524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723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rsid w:val="00C723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rsid w:val="00C723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oterChar">
    <w:name w:val="Footer Char"/>
    <w:basedOn w:val="DefaultParagraphFont"/>
    <w:link w:val="Footer"/>
    <w:rsid w:val="00C723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C7232D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Text1">
    <w:name w:val="Text 1"/>
    <w:basedOn w:val="Normal"/>
    <w:rsid w:val="00C7232D"/>
    <w:pPr>
      <w:spacing w:after="240" w:line="240" w:lineRule="auto"/>
      <w:ind w:left="483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 w:eastAsia="en-GB"/>
    </w:rPr>
  </w:style>
  <w:style w:type="paragraph" w:styleId="FootnoteText">
    <w:name w:val="footnote text"/>
    <w:basedOn w:val="Normal"/>
    <w:link w:val="FootnoteTextChar"/>
    <w:uiPriority w:val="99"/>
    <w:rsid w:val="00C7232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232D"/>
    <w:rPr>
      <w:rFonts w:ascii="Calibri" w:eastAsia="Calibri" w:hAnsi="Calibri" w:cs="Times New Roman"/>
      <w:sz w:val="20"/>
      <w:szCs w:val="20"/>
      <w:lang w:val="en-GB" w:eastAsia="ar-SA"/>
    </w:rPr>
  </w:style>
  <w:style w:type="character" w:styleId="FootnoteReference">
    <w:name w:val="footnote reference"/>
    <w:uiPriority w:val="99"/>
    <w:rsid w:val="00C7232D"/>
    <w:rPr>
      <w:vertAlign w:val="superscript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3D4825"/>
    <w:pPr>
      <w:spacing w:before="100" w:after="0" w:line="240" w:lineRule="auto"/>
    </w:pPr>
    <w:rPr>
      <w:rFonts w:eastAsia="Times New Roman"/>
      <w:sz w:val="20"/>
      <w:szCs w:val="20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  <w:style w:type="table" w:styleId="GridTable2-Accent3">
    <w:name w:val="Grid Table 2 Accent 3"/>
    <w:basedOn w:val="TableNormal"/>
    <w:uiPriority w:val="47"/>
    <w:rsid w:val="003D482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8" ma:contentTypeDescription="Create a new document." ma:contentTypeScope="" ma:versionID="4ae8b094e98d592a433a0436a3d1488d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9f31385164e625571dd81a6280d8820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82D33-1212-4342-BD17-ED68B6BD1950}">
  <ds:schemaRefs>
    <ds:schemaRef ds:uri="http://schemas.microsoft.com/office/2006/metadata/properties"/>
    <ds:schemaRef ds:uri="http://schemas.microsoft.com/office/infopath/2007/PartnerControls"/>
    <ds:schemaRef ds:uri="a329862f-9854-4d76-9763-6cd5d4fbbd50"/>
    <ds:schemaRef ds:uri="af09f377-66dd-40c4-bc3c-b19f2c2fa514"/>
    <ds:schemaRef ds:uri="5f403f63-3060-4a89-9c03-8c108013da02"/>
    <ds:schemaRef ds:uri="6e44e964-48d0-4779-8b8f-6a641ac1b559"/>
  </ds:schemaRefs>
</ds:datastoreItem>
</file>

<file path=customXml/itemProps2.xml><?xml version="1.0" encoding="utf-8"?>
<ds:datastoreItem xmlns:ds="http://schemas.openxmlformats.org/officeDocument/2006/customXml" ds:itemID="{B8357126-EEF1-4C64-AEBB-7E26C790BE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27BED-D0BE-4BF6-9DA7-C386E019293D}"/>
</file>

<file path=customXml/itemProps4.xml><?xml version="1.0" encoding="utf-8"?>
<ds:datastoreItem xmlns:ds="http://schemas.openxmlformats.org/officeDocument/2006/customXml" ds:itemID="{85F45D6F-A5EF-4802-BC34-40FED59E6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DeLellis</dc:creator>
  <cp:keywords/>
  <dc:description/>
  <cp:lastModifiedBy>Alessia Mereu</cp:lastModifiedBy>
  <cp:revision>9</cp:revision>
  <dcterms:created xsi:type="dcterms:W3CDTF">2023-06-30T12:24:00Z</dcterms:created>
  <dcterms:modified xsi:type="dcterms:W3CDTF">2023-07-24T13:07:00Z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  <property fmtid="{D5CDD505-2E9C-101B-9397-08002B2CF9AE}" pid="3" name="Order">
    <vt:r8>31700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